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Santa Marta a la Carta 2025</w:t>
            </w:r>
            <w:r>
              <w:rPr>
                <w:rFonts w:ascii="Arial" w:hAnsi="Arial" w:eastAsia="Arial" w:cs="Arial"/>
                <w:color w:val="#013785"/>
                <w:sz w:val="60"/>
                <w:szCs w:val="60"/>
                <w:i w:val="1"/>
                <w:iCs w:val="1"/>
              </w:rPr>
              <w:t xml:space="preserve"> / Colombia</w:t>
            </w:r>
          </w:p>
          <w:p>
            <w:pPr/>
            <w:r>
              <w:rPr>
                <w:rFonts w:ascii="Arial" w:hAnsi="Arial" w:eastAsia="Arial" w:cs="Arial"/>
                <w:color w:val="#013785"/>
                <w:sz w:val="30"/>
                <w:szCs w:val="30"/>
                <w:b w:val="1"/>
                <w:bCs w:val="1"/>
              </w:rPr>
              <w:t xml:space="preserve">5 días / 4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431</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 Hotel en servicio compartido</w:t>
            </w:r>
          </w:p>
          <w:p>
            <w:pPr>
              <w:numPr>
                <w:ilvl w:val="0"/>
                <w:numId w:val="2"/>
              </w:numPr>
            </w:pPr>
            <w:r>
              <w:rPr>
                <w:rFonts w:ascii="Arial" w:hAnsi="Arial" w:eastAsia="Arial" w:cs="Arial"/>
                <w:color w:val="#000"/>
                <w:sz w:val="24"/>
                <w:szCs w:val="24"/>
              </w:rPr>
              <w:t xml:space="preserve">4 noches de alojamiento hotel seleccionado en Santa Marta, Solo desayuno</w:t>
            </w:r>
          </w:p>
          <w:p>
            <w:pPr>
              <w:numPr>
                <w:ilvl w:val="0"/>
                <w:numId w:val="2"/>
              </w:numPr>
            </w:pPr>
            <w:r>
              <w:rPr>
                <w:rFonts w:ascii="Arial" w:hAnsi="Arial" w:eastAsia="Arial" w:cs="Arial"/>
                <w:color w:val="#000"/>
                <w:sz w:val="24"/>
                <w:szCs w:val="24"/>
              </w:rPr>
              <w:t xml:space="preserve">Visita de la Ciudad</w:t>
            </w:r>
          </w:p>
          <w:p>
            <w:pPr>
              <w:numPr>
                <w:ilvl w:val="0"/>
                <w:numId w:val="2"/>
              </w:numPr>
            </w:pPr>
            <w:r>
              <w:rPr>
                <w:rFonts w:ascii="Arial" w:hAnsi="Arial" w:eastAsia="Arial" w:cs="Arial"/>
                <w:color w:val="#000"/>
                <w:sz w:val="24"/>
                <w:szCs w:val="24"/>
              </w:rPr>
              <w:t xml:space="preserve">Excursión de un día al Parque Nacional Natural Tayrona –Sector Playa Cristal</w:t>
            </w:r>
          </w:p>
          <w:p>
            <w:pPr>
              <w:numPr>
                <w:ilvl w:val="0"/>
                <w:numId w:val="2"/>
              </w:numPr>
            </w:pPr>
            <w:r>
              <w:rPr>
                <w:rFonts w:ascii="Arial" w:hAnsi="Arial" w:eastAsia="Arial" w:cs="Arial"/>
                <w:color w:val="#000"/>
                <w:sz w:val="24"/>
                <w:szCs w:val="24"/>
              </w:rPr>
              <w:t xml:space="preserve">Traslado Hotel/  Aeropuerto en servicio compartido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Best Western Plus Santa Marta</w:t>
            </w:r>
          </w:p>
        </w:tc>
        <w:tc>
          <w:tcPr>
            <w:tcW w:w="2000" w:type="dxa"/>
            <w:vAlign w:val="center"/>
            <w:vMerge w:val="restart"/>
          </w:tcPr>
          <w:p>
            <w:pPr>
              <w:jc w:val="center"/>
            </w:pPr>
            <w:r>
              <w:rPr>
                <w:color w:val="black"/>
                <w:sz w:val="18"/>
                <w:szCs w:val="18"/>
              </w:rPr>
              <w:t xml:space="preserve">16/01/2025</w:t>
            </w:r>
          </w:p>
        </w:tc>
        <w:tc>
          <w:tcPr>
            <w:tcW w:w="2000" w:type="dxa"/>
            <w:vAlign w:val="center"/>
            <w:vMerge w:val="restart"/>
          </w:tcPr>
          <w:p>
            <w:pPr>
              <w:jc w:val="center"/>
            </w:pPr>
            <w:r>
              <w:rPr>
                <w:color w:val="black"/>
                <w:sz w:val="18"/>
                <w:szCs w:val="18"/>
              </w:rPr>
              <w:t xml:space="preserve">15/12/2025</w:t>
            </w:r>
          </w:p>
        </w:tc>
        <w:tc>
          <w:tcPr>
            <w:tcW w:w="2000" w:type="dxa"/>
            <w:vAlign w:val="center"/>
            <w:vMerge w:val="restart"/>
          </w:tcPr>
          <w:p>
            <w:pPr>
              <w:jc w:val="center"/>
            </w:pPr>
            <w:r>
              <w:rPr>
                <w:color w:val="black"/>
                <w:sz w:val="18"/>
                <w:szCs w:val="18"/>
              </w:rPr>
              <w:t xml:space="preserve">602</w:t>
            </w:r>
          </w:p>
        </w:tc>
        <w:tc>
          <w:tcPr>
            <w:tcW w:w="2000" w:type="dxa"/>
            <w:vAlign w:val="center"/>
            <w:vMerge w:val="restart"/>
          </w:tcPr>
          <w:p>
            <w:pPr>
              <w:jc w:val="center"/>
            </w:pPr>
            <w:r>
              <w:rPr>
                <w:color w:val="black"/>
                <w:sz w:val="18"/>
                <w:szCs w:val="18"/>
              </w:rPr>
              <w:t xml:space="preserve">431</w:t>
            </w:r>
          </w:p>
        </w:tc>
        <w:tc>
          <w:tcPr>
            <w:tcW w:w="2000" w:type="dxa"/>
            <w:vAlign w:val="center"/>
            <w:vMerge w:val="restart"/>
          </w:tcPr>
          <w:p>
            <w:pPr>
              <w:jc w:val="center"/>
            </w:pPr>
            <w:r>
              <w:rPr>
                <w:color w:val="black"/>
                <w:sz w:val="18"/>
                <w:szCs w:val="18"/>
              </w:rPr>
              <w:t xml:space="preserve">422</w:t>
            </w:r>
          </w:p>
        </w:tc>
        <w:tc>
          <w:tcPr>
            <w:tcW w:w="2000" w:type="dxa"/>
            <w:vAlign w:val="center"/>
            <w:vMerge w:val="restart"/>
          </w:tcPr>
          <w:p>
            <w:pPr>
              <w:jc w:val="center"/>
            </w:pPr>
            <w:r>
              <w:rPr>
                <w:color w:val="black"/>
                <w:sz w:val="18"/>
                <w:szCs w:val="18"/>
              </w:rPr>
              <w:t xml:space="preserve">255</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Estelar Santamar</w:t>
            </w:r>
          </w:p>
        </w:tc>
        <w:tc>
          <w:tcPr>
            <w:tcW w:w="2000" w:type="dxa"/>
            <w:vAlign w:val="center"/>
            <w:vMerge w:val="restart"/>
          </w:tcPr>
          <w:p>
            <w:pPr>
              <w:jc w:val="center"/>
            </w:pPr>
            <w:r>
              <w:rPr>
                <w:color w:val="black"/>
                <w:sz w:val="18"/>
                <w:szCs w:val="18"/>
              </w:rPr>
              <w:t xml:space="preserve">16/01/2025</w:t>
            </w:r>
          </w:p>
        </w:tc>
        <w:tc>
          <w:tcPr>
            <w:tcW w:w="2000" w:type="dxa"/>
            <w:vAlign w:val="center"/>
            <w:vMerge w:val="restart"/>
          </w:tcPr>
          <w:p>
            <w:pPr>
              <w:jc w:val="center"/>
            </w:pPr>
            <w:r>
              <w:rPr>
                <w:color w:val="black"/>
                <w:sz w:val="18"/>
                <w:szCs w:val="18"/>
              </w:rPr>
              <w:t xml:space="preserve">15/12/2025</w:t>
            </w:r>
          </w:p>
        </w:tc>
        <w:tc>
          <w:tcPr>
            <w:tcW w:w="2000" w:type="dxa"/>
            <w:vAlign w:val="center"/>
            <w:vMerge w:val="restart"/>
          </w:tcPr>
          <w:p>
            <w:pPr>
              <w:jc w:val="center"/>
            </w:pPr>
            <w:r>
              <w:rPr>
                <w:color w:val="black"/>
                <w:sz w:val="18"/>
                <w:szCs w:val="18"/>
              </w:rPr>
              <w:t xml:space="preserve">799</w:t>
            </w:r>
          </w:p>
        </w:tc>
        <w:tc>
          <w:tcPr>
            <w:tcW w:w="2000" w:type="dxa"/>
            <w:vAlign w:val="center"/>
            <w:vMerge w:val="restart"/>
          </w:tcPr>
          <w:p>
            <w:pPr>
              <w:jc w:val="center"/>
            </w:pPr>
            <w:r>
              <w:rPr>
                <w:color w:val="black"/>
                <w:sz w:val="18"/>
                <w:szCs w:val="18"/>
              </w:rPr>
              <w:t xml:space="preserve">527</w:t>
            </w:r>
          </w:p>
        </w:tc>
        <w:tc>
          <w:tcPr>
            <w:tcW w:w="2000" w:type="dxa"/>
            <w:vAlign w:val="center"/>
            <w:vMerge w:val="restart"/>
          </w:tcPr>
          <w:p>
            <w:pPr>
              <w:jc w:val="center"/>
            </w:pPr>
            <w:r>
              <w:rPr>
                <w:color w:val="black"/>
                <w:sz w:val="18"/>
                <w:szCs w:val="18"/>
              </w:rPr>
              <w:t xml:space="preserve">511</w:t>
            </w:r>
          </w:p>
        </w:tc>
        <w:tc>
          <w:tcPr>
            <w:tcW w:w="2000" w:type="dxa"/>
            <w:vAlign w:val="center"/>
            <w:vMerge w:val="restart"/>
          </w:tcPr>
          <w:p>
            <w:pPr>
              <w:jc w:val="center"/>
            </w:pPr>
            <w:r>
              <w:rPr>
                <w:color w:val="black"/>
                <w:sz w:val="18"/>
                <w:szCs w:val="18"/>
              </w:rPr>
              <w:t xml:space="preserve">378</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AC Santa Marta Marriott</w:t>
            </w:r>
          </w:p>
        </w:tc>
        <w:tc>
          <w:tcPr>
            <w:tcW w:w="2000" w:type="dxa"/>
            <w:vAlign w:val="center"/>
            <w:vMerge w:val="restart"/>
          </w:tcPr>
          <w:p>
            <w:pPr>
              <w:jc w:val="center"/>
            </w:pPr>
            <w:r>
              <w:rPr>
                <w:color w:val="black"/>
                <w:sz w:val="18"/>
                <w:szCs w:val="18"/>
              </w:rPr>
              <w:t xml:space="preserve">16/01/2025</w:t>
            </w:r>
          </w:p>
        </w:tc>
        <w:tc>
          <w:tcPr>
            <w:tcW w:w="2000" w:type="dxa"/>
            <w:vAlign w:val="center"/>
            <w:vMerge w:val="restart"/>
          </w:tcPr>
          <w:p>
            <w:pPr>
              <w:jc w:val="center"/>
            </w:pPr>
            <w:r>
              <w:rPr>
                <w:color w:val="black"/>
                <w:sz w:val="18"/>
                <w:szCs w:val="18"/>
              </w:rPr>
              <w:t xml:space="preserve">15/12/2025</w:t>
            </w:r>
          </w:p>
        </w:tc>
        <w:tc>
          <w:tcPr>
            <w:tcW w:w="2000" w:type="dxa"/>
            <w:vAlign w:val="center"/>
            <w:vMerge w:val="restart"/>
          </w:tcPr>
          <w:p>
            <w:pPr>
              <w:jc w:val="center"/>
            </w:pPr>
            <w:r>
              <w:rPr>
                <w:color w:val="black"/>
                <w:sz w:val="18"/>
                <w:szCs w:val="18"/>
              </w:rPr>
              <w:t xml:space="preserve">698</w:t>
            </w:r>
          </w:p>
        </w:tc>
        <w:tc>
          <w:tcPr>
            <w:tcW w:w="2000" w:type="dxa"/>
            <w:vAlign w:val="center"/>
            <w:vMerge w:val="restart"/>
          </w:tcPr>
          <w:p>
            <w:pPr>
              <w:jc w:val="center"/>
            </w:pPr>
            <w:r>
              <w:rPr>
                <w:color w:val="black"/>
                <w:sz w:val="18"/>
                <w:szCs w:val="18"/>
              </w:rPr>
              <w:t xml:space="preserve">506</w:t>
            </w:r>
          </w:p>
        </w:tc>
        <w:tc>
          <w:tcPr>
            <w:tcW w:w="2000" w:type="dxa"/>
            <w:vAlign w:val="center"/>
            <w:vMerge w:val="restart"/>
          </w:tcPr>
          <w:p>
            <w:pPr>
              <w:jc w:val="center"/>
            </w:pPr>
            <w:r>
              <w:rPr>
                <w:color w:val="black"/>
                <w:sz w:val="18"/>
                <w:szCs w:val="18"/>
              </w:rPr>
              <w:t xml:space="preserve">492</w:t>
            </w:r>
          </w:p>
        </w:tc>
        <w:tc>
          <w:tcPr>
            <w:tcW w:w="2000" w:type="dxa"/>
            <w:vAlign w:val="center"/>
            <w:vMerge w:val="restart"/>
          </w:tcPr>
          <w:p>
            <w:pPr>
              <w:jc w:val="center"/>
            </w:pPr>
            <w:r>
              <w:rPr>
                <w:color w:val="black"/>
                <w:sz w:val="18"/>
                <w:szCs w:val="18"/>
              </w:rPr>
              <w:t xml:space="preserve">255</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para mínimo 2 pax viajando juntos,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15 de diciembre de 2025</w:t>
      </w:r>
    </w:p>
    <w:p>
      <w:pPr>
        <w:numPr>
          <w:ilvl w:val="0"/>
          <w:numId w:val="2"/>
        </w:numPr>
      </w:pPr>
      <w:r>
        <w:rPr>
          <w:rFonts w:ascii="Arial" w:hAnsi="Arial" w:eastAsia="Arial" w:cs="Arial"/>
          <w:color w:val="#000"/>
          <w:sz w:val="24"/>
          <w:szCs w:val="24"/>
        </w:rPr>
        <w:t xml:space="preserve">Permite viajar: Inicio de Viaje: 16 de enero de 2025</w:t>
      </w:r>
    </w:p>
    <w:p>
      <w:pPr>
        <w:numPr>
          <w:ilvl w:val="0"/>
          <w:numId w:val="2"/>
        </w:numPr>
      </w:pPr>
      <w:r>
        <w:rPr>
          <w:rFonts w:ascii="Arial" w:hAnsi="Arial" w:eastAsia="Arial" w:cs="Arial"/>
          <w:color w:val="#000"/>
          <w:sz w:val="24"/>
          <w:szCs w:val="24"/>
        </w:rPr>
        <w:t xml:space="preserve">Viaje Finalizado: 15 de diciembre de 2025</w:t>
      </w:r>
    </w:p>
    <w:p>
      <w:pPr>
        <w:numPr>
          <w:ilvl w:val="0"/>
          <w:numId w:val="2"/>
        </w:numPr>
      </w:pPr>
      <w:r>
        <w:rPr>
          <w:rFonts w:ascii="Arial" w:hAnsi="Arial" w:eastAsia="Arial" w:cs="Arial"/>
          <w:color w:val="#000"/>
          <w:sz w:val="24"/>
          <w:szCs w:val="24"/>
        </w:rPr>
        <w:t xml:space="preserve">No incluye pasajes aéreos</w:t>
      </w:r>
    </w:p>
    <w:p>
      <w:pPr>
        <w:numPr>
          <w:ilvl w:val="0"/>
          <w:numId w:val="2"/>
        </w:numPr>
      </w:pPr>
      <w:r>
        <w:rPr>
          <w:rFonts w:ascii="Arial" w:hAnsi="Arial" w:eastAsia="Arial" w:cs="Arial"/>
          <w:color w:val="#000"/>
          <w:sz w:val="24"/>
          <w:szCs w:val="24"/>
        </w:rPr>
        <w:t xml:space="preserve">Excursiones  incluidas</w:t>
      </w:r>
    </w:p>
    <w:p>
      <w:pPr>
        <w:numPr>
          <w:ilvl w:val="0"/>
          <w:numId w:val="2"/>
        </w:numPr>
      </w:pPr>
      <w:r>
        <w:rPr>
          <w:rFonts w:ascii="Arial" w:hAnsi="Arial" w:eastAsia="Arial" w:cs="Arial"/>
          <w:color w:val="#000"/>
          <w:sz w:val="24"/>
          <w:szCs w:val="24"/>
        </w:rPr>
        <w:t xml:space="preserve">Solicitar Suplemento para pasajero viajando solo con servicios en regular</w:t>
      </w:r>
    </w:p>
    <w:p>
      <w:pPr>
        <w:numPr>
          <w:ilvl w:val="0"/>
          <w:numId w:val="2"/>
        </w:numPr>
      </w:pPr>
      <w:r>
        <w:rPr>
          <w:rFonts w:ascii="Arial" w:hAnsi="Arial" w:eastAsia="Arial" w:cs="Arial"/>
          <w:color w:val="#000"/>
          <w:sz w:val="24"/>
          <w:szCs w:val="24"/>
        </w:rPr>
        <w:t xml:space="preserve">Solicitar Suplemento para pasajero viajando solo en servicio privado o para 2 o más pasajeros en servicios en privado</w:t>
      </w:r>
    </w:p>
    <w:p>
      <w:pPr>
        <w:numPr>
          <w:ilvl w:val="0"/>
          <w:numId w:val="2"/>
        </w:numPr>
      </w:pPr>
      <w:r>
        <w:rPr>
          <w:rFonts w:ascii="Arial" w:hAnsi="Arial" w:eastAsia="Arial" w:cs="Arial"/>
          <w:color w:val="#000"/>
          <w:sz w:val="24"/>
          <w:szCs w:val="24"/>
        </w:rPr>
        <w:t xml:space="preserve">Solicitud de habitaciones dobles (DBL) con 2 camas twin podrán tener suplemento de tarifa de acuerdo a configuración y disponibilidad de cada hotel</w:t>
      </w:r>
    </w:p>
    <w:p>
      <w:pPr>
        <w:numPr>
          <w:ilvl w:val="0"/>
          <w:numId w:val="2"/>
        </w:numPr>
      </w:pPr>
      <w:r>
        <w:rPr>
          <w:rFonts w:ascii="Arial" w:hAnsi="Arial" w:eastAsia="Arial" w:cs="Arial"/>
          <w:color w:val="#000"/>
          <w:sz w:val="24"/>
          <w:szCs w:val="24"/>
        </w:rPr>
        <w:t xml:space="preserve">Las habitaciones triples están sujetas a disponibilidad de los hoteles y usualmente se ofrecen con un sofá-cama sencillo adicional. En algunos casos los hoteles permiten acomodación triple en una misma habitación compartiendo camas</w:t>
      </w:r>
    </w:p>
    <w:p>
      <w:pPr>
        <w:numPr>
          <w:ilvl w:val="0"/>
          <w:numId w:val="2"/>
        </w:numPr>
      </w:pPr>
      <w:r>
        <w:rPr>
          <w:rFonts w:ascii="Arial" w:hAnsi="Arial" w:eastAsia="Arial" w:cs="Arial"/>
          <w:color w:val="#000"/>
          <w:sz w:val="24"/>
          <w:szCs w:val="24"/>
        </w:rPr>
        <w:t xml:space="preserve">Aplica suplementos para servicios de traslados nocturnos: traslados de salida para vuelos entre las 23:00 Hrs y las 09:00 Hrs y para vuelos de llegada entre las 21:00 Hrs y las 06:30 Hrs. Consultar al momento de reservar</w:t>
      </w:r>
    </w:p>
    <w:p>
      <w:pPr>
        <w:numPr>
          <w:ilvl w:val="0"/>
          <w:numId w:val="2"/>
        </w:numPr>
      </w:pPr>
      <w:r>
        <w:rPr>
          <w:rFonts w:ascii="Arial" w:hAnsi="Arial" w:eastAsia="Arial" w:cs="Arial"/>
          <w:color w:val="#000"/>
          <w:sz w:val="24"/>
          <w:szCs w:val="24"/>
        </w:rPr>
        <w:t xml:space="preserve">Para la operación de traslados se incluye una pieza de equipaje por persona, en caso de exceder el número de maletas y sea necesaria la contratación de un carro adicional, el costo lo asumirán los pasajeros</w:t>
      </w:r>
    </w:p>
    <w:p>
      <w:pPr>
        <w:numPr>
          <w:ilvl w:val="0"/>
          <w:numId w:val="2"/>
        </w:numPr>
      </w:pPr>
      <w:r>
        <w:rPr>
          <w:rFonts w:ascii="Arial" w:hAnsi="Arial" w:eastAsia="Arial" w:cs="Arial"/>
          <w:color w:val="#000"/>
          <w:sz w:val="24"/>
          <w:szCs w:val="24"/>
        </w:rPr>
        <w:t xml:space="preserve">Tarifas no aplican para: ?	Semana Santa: 13</w:t>
      </w:r>
    </w:p>
    <w:p>
      <w:pPr>
        <w:numPr>
          <w:ilvl w:val="0"/>
          <w:numId w:val="2"/>
        </w:numPr>
      </w:pPr>
      <w:r>
        <w:rPr>
          <w:rFonts w:ascii="Arial" w:hAnsi="Arial" w:eastAsia="Arial" w:cs="Arial"/>
          <w:color w:val="#000"/>
          <w:sz w:val="24"/>
          <w:szCs w:val="24"/>
        </w:rPr>
        <w:t xml:space="preserve">04</w:t>
      </w:r>
    </w:p>
    <w:p>
      <w:pPr>
        <w:numPr>
          <w:ilvl w:val="0"/>
          <w:numId w:val="2"/>
        </w:numPr>
      </w:pPr>
      <w:r>
        <w:rPr>
          <w:rFonts w:ascii="Arial" w:hAnsi="Arial" w:eastAsia="Arial" w:cs="Arial"/>
          <w:color w:val="#000"/>
          <w:sz w:val="24"/>
          <w:szCs w:val="24"/>
        </w:rPr>
        <w:t xml:space="preserve">2025-20</w:t>
      </w:r>
    </w:p>
    <w:p>
      <w:pPr>
        <w:numPr>
          <w:ilvl w:val="0"/>
          <w:numId w:val="2"/>
        </w:numPr>
      </w:pPr>
      <w:r>
        <w:rPr>
          <w:rFonts w:ascii="Arial" w:hAnsi="Arial" w:eastAsia="Arial" w:cs="Arial"/>
          <w:color w:val="#000"/>
          <w:sz w:val="24"/>
          <w:szCs w:val="24"/>
        </w:rPr>
        <w:t xml:space="preserve">04</w:t>
      </w:r>
    </w:p>
    <w:p>
      <w:pPr>
        <w:numPr>
          <w:ilvl w:val="0"/>
          <w:numId w:val="2"/>
        </w:numPr>
      </w:pPr>
      <w:r>
        <w:rPr>
          <w:rFonts w:ascii="Arial" w:hAnsi="Arial" w:eastAsia="Arial" w:cs="Arial"/>
          <w:color w:val="#000"/>
          <w:sz w:val="24"/>
          <w:szCs w:val="24"/>
        </w:rPr>
        <w:t xml:space="preserve">2025; ?	Semana de receso: 03</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2025-18</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 ?	AC Santa Marta: 01</w:t>
      </w:r>
    </w:p>
    <w:p>
      <w:pPr>
        <w:numPr>
          <w:ilvl w:val="0"/>
          <w:numId w:val="2"/>
        </w:numPr>
      </w:pPr>
      <w:r>
        <w:rPr>
          <w:rFonts w:ascii="Arial" w:hAnsi="Arial" w:eastAsia="Arial" w:cs="Arial"/>
          <w:color w:val="#000"/>
          <w:sz w:val="24"/>
          <w:szCs w:val="24"/>
        </w:rPr>
        <w:t xml:space="preserve">06</w:t>
      </w:r>
    </w:p>
    <w:p>
      <w:pPr>
        <w:numPr>
          <w:ilvl w:val="0"/>
          <w:numId w:val="2"/>
        </w:numPr>
      </w:pPr>
      <w:r>
        <w:rPr>
          <w:rFonts w:ascii="Arial" w:hAnsi="Arial" w:eastAsia="Arial" w:cs="Arial"/>
          <w:color w:val="#000"/>
          <w:sz w:val="24"/>
          <w:szCs w:val="24"/>
        </w:rPr>
        <w:t xml:space="preserve">2025-19</w:t>
      </w:r>
    </w:p>
    <w:p>
      <w:pPr>
        <w:numPr>
          <w:ilvl w:val="0"/>
          <w:numId w:val="2"/>
        </w:numPr>
      </w:pPr>
      <w:r>
        <w:rPr>
          <w:rFonts w:ascii="Arial" w:hAnsi="Arial" w:eastAsia="Arial" w:cs="Arial"/>
          <w:color w:val="#000"/>
          <w:sz w:val="24"/>
          <w:szCs w:val="24"/>
        </w:rPr>
        <w:t xml:space="preserve">08</w:t>
      </w:r>
    </w:p>
    <w:p>
      <w:pPr>
        <w:numPr>
          <w:ilvl w:val="0"/>
          <w:numId w:val="2"/>
        </w:numPr>
      </w:pPr>
      <w:r>
        <w:rPr>
          <w:rFonts w:ascii="Arial" w:hAnsi="Arial" w:eastAsia="Arial" w:cs="Arial"/>
          <w:color w:val="#000"/>
          <w:sz w:val="24"/>
          <w:szCs w:val="24"/>
        </w:rPr>
        <w:t xml:space="preserve">2025; ?	Irotama (mitad de año): 16</w:t>
      </w:r>
    </w:p>
    <w:p>
      <w:pPr>
        <w:numPr>
          <w:ilvl w:val="0"/>
          <w:numId w:val="2"/>
        </w:numPr>
      </w:pPr>
      <w:r>
        <w:rPr>
          <w:rFonts w:ascii="Arial" w:hAnsi="Arial" w:eastAsia="Arial" w:cs="Arial"/>
          <w:color w:val="#000"/>
          <w:sz w:val="24"/>
          <w:szCs w:val="24"/>
        </w:rPr>
        <w:t xml:space="preserve">06</w:t>
      </w:r>
    </w:p>
    <w:p>
      <w:pPr>
        <w:numPr>
          <w:ilvl w:val="0"/>
          <w:numId w:val="2"/>
        </w:numPr>
      </w:pPr>
      <w:r>
        <w:rPr>
          <w:rFonts w:ascii="Arial" w:hAnsi="Arial" w:eastAsia="Arial" w:cs="Arial"/>
          <w:color w:val="#000"/>
          <w:sz w:val="24"/>
          <w:szCs w:val="24"/>
        </w:rPr>
        <w:t xml:space="preserve">2025-23</w:t>
      </w:r>
    </w:p>
    <w:p>
      <w:pPr>
        <w:numPr>
          <w:ilvl w:val="0"/>
          <w:numId w:val="2"/>
        </w:numPr>
      </w:pPr>
      <w:r>
        <w:rPr>
          <w:rFonts w:ascii="Arial" w:hAnsi="Arial" w:eastAsia="Arial" w:cs="Arial"/>
          <w:color w:val="#000"/>
          <w:sz w:val="24"/>
          <w:szCs w:val="24"/>
        </w:rPr>
        <w:t xml:space="preserve">08</w:t>
      </w:r>
    </w:p>
    <w:p>
      <w:pPr>
        <w:numPr>
          <w:ilvl w:val="0"/>
          <w:numId w:val="2"/>
        </w:numPr>
      </w:pPr>
      <w:r>
        <w:rPr>
          <w:rFonts w:ascii="Arial" w:hAnsi="Arial" w:eastAsia="Arial" w:cs="Arial"/>
          <w:color w:val="#000"/>
          <w:sz w:val="24"/>
          <w:szCs w:val="24"/>
        </w:rPr>
        <w:t xml:space="preserve">2025
?	Ferias y eventos (Sujeto a cambios).; ?	Estelar Santamar: o	Puentes festivos: o	22</w:t>
      </w:r>
    </w:p>
    <w:p>
      <w:pPr>
        <w:numPr>
          <w:ilvl w:val="0"/>
          <w:numId w:val="2"/>
        </w:numPr>
      </w:pPr>
      <w:r>
        <w:rPr>
          <w:rFonts w:ascii="Arial" w:hAnsi="Arial" w:eastAsia="Arial" w:cs="Arial"/>
          <w:color w:val="#000"/>
          <w:sz w:val="24"/>
          <w:szCs w:val="24"/>
        </w:rPr>
        <w:t xml:space="preserve">03</w:t>
      </w:r>
    </w:p>
    <w:p>
      <w:pPr>
        <w:numPr>
          <w:ilvl w:val="0"/>
          <w:numId w:val="2"/>
        </w:numPr>
      </w:pPr>
      <w:r>
        <w:rPr>
          <w:rFonts w:ascii="Arial" w:hAnsi="Arial" w:eastAsia="Arial" w:cs="Arial"/>
          <w:color w:val="#000"/>
          <w:sz w:val="24"/>
          <w:szCs w:val="24"/>
        </w:rPr>
        <w:t xml:space="preserve">2025-24</w:t>
      </w:r>
    </w:p>
    <w:p>
      <w:pPr>
        <w:numPr>
          <w:ilvl w:val="0"/>
          <w:numId w:val="2"/>
        </w:numPr>
      </w:pPr>
      <w:r>
        <w:rPr>
          <w:rFonts w:ascii="Arial" w:hAnsi="Arial" w:eastAsia="Arial" w:cs="Arial"/>
          <w:color w:val="#000"/>
          <w:sz w:val="24"/>
          <w:szCs w:val="24"/>
        </w:rPr>
        <w:t xml:space="preserve">03</w:t>
      </w:r>
    </w:p>
    <w:p>
      <w:pPr>
        <w:numPr>
          <w:ilvl w:val="0"/>
          <w:numId w:val="2"/>
        </w:numPr>
      </w:pPr>
      <w:r>
        <w:rPr>
          <w:rFonts w:ascii="Arial" w:hAnsi="Arial" w:eastAsia="Arial" w:cs="Arial"/>
          <w:color w:val="#000"/>
          <w:sz w:val="24"/>
          <w:szCs w:val="24"/>
        </w:rPr>
        <w:t xml:space="preserve">2025, o	31</w:t>
      </w:r>
    </w:p>
    <w:p>
      <w:pPr>
        <w:numPr>
          <w:ilvl w:val="0"/>
          <w:numId w:val="2"/>
        </w:numPr>
      </w:pPr>
      <w:r>
        <w:rPr>
          <w:rFonts w:ascii="Arial" w:hAnsi="Arial" w:eastAsia="Arial" w:cs="Arial"/>
          <w:color w:val="#000"/>
          <w:sz w:val="24"/>
          <w:szCs w:val="24"/>
        </w:rPr>
        <w:t xml:space="preserve">05</w:t>
      </w:r>
    </w:p>
    <w:p>
      <w:pPr>
        <w:numPr>
          <w:ilvl w:val="0"/>
          <w:numId w:val="2"/>
        </w:numPr>
      </w:pPr>
      <w:r>
        <w:rPr>
          <w:rFonts w:ascii="Arial" w:hAnsi="Arial" w:eastAsia="Arial" w:cs="Arial"/>
          <w:color w:val="#000"/>
          <w:sz w:val="24"/>
          <w:szCs w:val="24"/>
        </w:rPr>
        <w:t xml:space="preserve">2025-02</w:t>
      </w:r>
    </w:p>
    <w:p>
      <w:pPr>
        <w:numPr>
          <w:ilvl w:val="0"/>
          <w:numId w:val="2"/>
        </w:numPr>
      </w:pPr>
      <w:r>
        <w:rPr>
          <w:rFonts w:ascii="Arial" w:hAnsi="Arial" w:eastAsia="Arial" w:cs="Arial"/>
          <w:color w:val="#000"/>
          <w:sz w:val="24"/>
          <w:szCs w:val="24"/>
        </w:rPr>
        <w:t xml:space="preserve">06</w:t>
      </w:r>
    </w:p>
    <w:p>
      <w:pPr>
        <w:numPr>
          <w:ilvl w:val="0"/>
          <w:numId w:val="2"/>
        </w:numPr>
      </w:pPr>
      <w:r>
        <w:rPr>
          <w:rFonts w:ascii="Arial" w:hAnsi="Arial" w:eastAsia="Arial" w:cs="Arial"/>
          <w:color w:val="#000"/>
          <w:sz w:val="24"/>
          <w:szCs w:val="24"/>
        </w:rPr>
        <w:t xml:space="preserve">2025,                                                             o	18</w:t>
      </w:r>
    </w:p>
    <w:p>
      <w:pPr>
        <w:numPr>
          <w:ilvl w:val="0"/>
          <w:numId w:val="2"/>
        </w:numPr>
      </w:pPr>
      <w:r>
        <w:rPr>
          <w:rFonts w:ascii="Arial" w:hAnsi="Arial" w:eastAsia="Arial" w:cs="Arial"/>
          <w:color w:val="#000"/>
          <w:sz w:val="24"/>
          <w:szCs w:val="24"/>
        </w:rPr>
        <w:t xml:space="preserve">07</w:t>
      </w:r>
    </w:p>
    <w:p>
      <w:pPr>
        <w:numPr>
          <w:ilvl w:val="0"/>
          <w:numId w:val="2"/>
        </w:numPr>
      </w:pPr>
      <w:r>
        <w:rPr>
          <w:rFonts w:ascii="Arial" w:hAnsi="Arial" w:eastAsia="Arial" w:cs="Arial"/>
          <w:color w:val="#000"/>
          <w:sz w:val="24"/>
          <w:szCs w:val="24"/>
        </w:rPr>
        <w:t xml:space="preserve">2025-20</w:t>
      </w:r>
    </w:p>
    <w:p>
      <w:pPr>
        <w:numPr>
          <w:ilvl w:val="0"/>
          <w:numId w:val="2"/>
        </w:numPr>
      </w:pPr>
      <w:r>
        <w:rPr>
          <w:rFonts w:ascii="Arial" w:hAnsi="Arial" w:eastAsia="Arial" w:cs="Arial"/>
          <w:color w:val="#000"/>
          <w:sz w:val="24"/>
          <w:szCs w:val="24"/>
        </w:rPr>
        <w:t xml:space="preserve">07</w:t>
      </w:r>
    </w:p>
    <w:p>
      <w:pPr>
        <w:numPr>
          <w:ilvl w:val="0"/>
          <w:numId w:val="2"/>
        </w:numPr>
      </w:pPr>
      <w:r>
        <w:rPr>
          <w:rFonts w:ascii="Arial" w:hAnsi="Arial" w:eastAsia="Arial" w:cs="Arial"/>
          <w:color w:val="#000"/>
          <w:sz w:val="24"/>
          <w:szCs w:val="24"/>
        </w:rPr>
        <w:t xml:space="preserve">2025, o	15</w:t>
      </w:r>
    </w:p>
    <w:p>
      <w:pPr>
        <w:numPr>
          <w:ilvl w:val="0"/>
          <w:numId w:val="2"/>
        </w:numPr>
      </w:pPr>
      <w:r>
        <w:rPr>
          <w:rFonts w:ascii="Arial" w:hAnsi="Arial" w:eastAsia="Arial" w:cs="Arial"/>
          <w:color w:val="#000"/>
          <w:sz w:val="24"/>
          <w:szCs w:val="24"/>
        </w:rPr>
        <w:t xml:space="preserve">08</w:t>
      </w:r>
    </w:p>
    <w:p>
      <w:pPr>
        <w:numPr>
          <w:ilvl w:val="0"/>
          <w:numId w:val="2"/>
        </w:numPr>
      </w:pPr>
      <w:r>
        <w:rPr>
          <w:rFonts w:ascii="Arial" w:hAnsi="Arial" w:eastAsia="Arial" w:cs="Arial"/>
          <w:color w:val="#000"/>
          <w:sz w:val="24"/>
          <w:szCs w:val="24"/>
        </w:rPr>
        <w:t xml:space="preserve">20255-18</w:t>
      </w:r>
    </w:p>
    <w:p>
      <w:pPr>
        <w:numPr>
          <w:ilvl w:val="0"/>
          <w:numId w:val="2"/>
        </w:numPr>
      </w:pPr>
      <w:r>
        <w:rPr>
          <w:rFonts w:ascii="Arial" w:hAnsi="Arial" w:eastAsia="Arial" w:cs="Arial"/>
          <w:color w:val="#000"/>
          <w:sz w:val="24"/>
          <w:szCs w:val="24"/>
        </w:rPr>
        <w:t xml:space="preserve">08</w:t>
      </w:r>
    </w:p>
    <w:p>
      <w:pPr>
        <w:numPr>
          <w:ilvl w:val="0"/>
          <w:numId w:val="2"/>
        </w:numPr>
      </w:pPr>
      <w:r>
        <w:rPr>
          <w:rFonts w:ascii="Arial" w:hAnsi="Arial" w:eastAsia="Arial" w:cs="Arial"/>
          <w:color w:val="#000"/>
          <w:sz w:val="24"/>
          <w:szCs w:val="24"/>
        </w:rPr>
        <w:t xml:space="preserve">2025, o	10</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2025-13</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 o	31</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2025-03</w:t>
      </w:r>
    </w:p>
    <w:p>
      <w:pPr>
        <w:numPr>
          <w:ilvl w:val="0"/>
          <w:numId w:val="2"/>
        </w:numPr>
      </w:pPr>
      <w:r>
        <w:rPr>
          <w:rFonts w:ascii="Arial" w:hAnsi="Arial" w:eastAsia="Arial" w:cs="Arial"/>
          <w:color w:val="#000"/>
          <w:sz w:val="24"/>
          <w:szCs w:val="24"/>
        </w:rPr>
        <w:t xml:space="preserve">10</w:t>
      </w:r>
    </w:p>
    <w:p>
      <w:pPr>
        <w:numPr>
          <w:ilvl w:val="0"/>
          <w:numId w:val="2"/>
        </w:numPr>
      </w:pPr>
      <w:r>
        <w:rPr>
          <w:rFonts w:ascii="Arial" w:hAnsi="Arial" w:eastAsia="Arial" w:cs="Arial"/>
          <w:color w:val="#000"/>
          <w:sz w:val="24"/>
          <w:szCs w:val="24"/>
        </w:rPr>
        <w:t xml:space="preserve">2025, o	15</w:t>
      </w:r>
    </w:p>
    <w:p>
      <w:pPr>
        <w:numPr>
          <w:ilvl w:val="0"/>
          <w:numId w:val="2"/>
        </w:numPr>
      </w:pPr>
      <w:r>
        <w:rPr>
          <w:rFonts w:ascii="Arial" w:hAnsi="Arial" w:eastAsia="Arial" w:cs="Arial"/>
          <w:color w:val="#000"/>
          <w:sz w:val="24"/>
          <w:szCs w:val="24"/>
        </w:rPr>
        <w:t xml:space="preserve">11</w:t>
      </w:r>
    </w:p>
    <w:p>
      <w:pPr>
        <w:numPr>
          <w:ilvl w:val="0"/>
          <w:numId w:val="2"/>
        </w:numPr>
      </w:pPr>
      <w:r>
        <w:rPr>
          <w:rFonts w:ascii="Arial" w:hAnsi="Arial" w:eastAsia="Arial" w:cs="Arial"/>
          <w:color w:val="#000"/>
          <w:sz w:val="24"/>
          <w:szCs w:val="24"/>
        </w:rPr>
        <w:t xml:space="preserve">2025-17</w:t>
      </w:r>
    </w:p>
    <w:p>
      <w:pPr>
        <w:numPr>
          <w:ilvl w:val="0"/>
          <w:numId w:val="2"/>
        </w:numPr>
      </w:pPr>
      <w:r>
        <w:rPr>
          <w:rFonts w:ascii="Arial" w:hAnsi="Arial" w:eastAsia="Arial" w:cs="Arial"/>
          <w:color w:val="#000"/>
          <w:sz w:val="24"/>
          <w:szCs w:val="24"/>
        </w:rPr>
        <w:t xml:space="preserve">11</w:t>
      </w:r>
    </w:p>
    <w:p>
      <w:pPr>
        <w:numPr>
          <w:ilvl w:val="0"/>
          <w:numId w:val="2"/>
        </w:numPr>
      </w:pPr>
      <w:r>
        <w:rPr>
          <w:rFonts w:ascii="Arial" w:hAnsi="Arial" w:eastAsia="Arial" w:cs="Arial"/>
          <w:color w:val="#000"/>
          <w:sz w:val="24"/>
          <w:szCs w:val="24"/>
        </w:rPr>
        <w:t xml:space="preserve">2025
o	06</w:t>
      </w:r>
    </w:p>
    <w:p>
      <w:pPr>
        <w:numPr>
          <w:ilvl w:val="0"/>
          <w:numId w:val="2"/>
        </w:numPr>
      </w:pPr>
      <w:r>
        <w:rPr>
          <w:rFonts w:ascii="Arial" w:hAnsi="Arial" w:eastAsia="Arial" w:cs="Arial"/>
          <w:color w:val="#000"/>
          <w:sz w:val="24"/>
          <w:szCs w:val="24"/>
        </w:rPr>
        <w:t xml:space="preserve">12</w:t>
      </w:r>
    </w:p>
    <w:p>
      <w:pPr>
        <w:numPr>
          <w:ilvl w:val="0"/>
          <w:numId w:val="2"/>
        </w:numPr>
      </w:pPr>
      <w:r>
        <w:rPr>
          <w:rFonts w:ascii="Arial" w:hAnsi="Arial" w:eastAsia="Arial" w:cs="Arial"/>
          <w:color w:val="#000"/>
          <w:sz w:val="24"/>
          <w:szCs w:val="24"/>
        </w:rPr>
        <w:t xml:space="preserve">2025-08</w:t>
      </w:r>
    </w:p>
    <w:p>
      <w:pPr>
        <w:numPr>
          <w:ilvl w:val="0"/>
          <w:numId w:val="2"/>
        </w:numPr>
      </w:pPr>
      <w:r>
        <w:rPr>
          <w:rFonts w:ascii="Arial" w:hAnsi="Arial" w:eastAsia="Arial" w:cs="Arial"/>
          <w:color w:val="#000"/>
          <w:sz w:val="24"/>
          <w:szCs w:val="24"/>
        </w:rPr>
        <w:t xml:space="preserve">12</w:t>
      </w:r>
    </w:p>
    <w:p>
      <w:pPr>
        <w:numPr>
          <w:ilvl w:val="0"/>
          <w:numId w:val="2"/>
        </w:numPr>
      </w:pPr>
      <w:r>
        <w:rPr>
          <w:rFonts w:ascii="Arial" w:hAnsi="Arial" w:eastAsia="Arial" w:cs="Arial"/>
          <w:color w:val="#000"/>
          <w:sz w:val="24"/>
          <w:szCs w:val="24"/>
        </w:rPr>
        <w:t xml:space="preserve">2025</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81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2025-10-29T02:44:42-03:00</dcterms:created>
  <dcterms:modified xsi:type="dcterms:W3CDTF">2025-10-29T02:44:42-03:00</dcterms:modified>
</cp:coreProperties>
</file>

<file path=docProps/custom.xml><?xml version="1.0" encoding="utf-8"?>
<Properties xmlns="http://schemas.openxmlformats.org/officeDocument/2006/custom-properties" xmlns:vt="http://schemas.openxmlformats.org/officeDocument/2006/docPropsVTypes"/>
</file>